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66C" w14:textId="14DB7BCC" w:rsidR="00E052FF" w:rsidRDefault="000635F9" w:rsidP="00E97119">
      <w:pPr>
        <w:pStyle w:val="Heading1"/>
      </w:pPr>
      <w:r w:rsidRPr="000635F9">
        <w:rPr>
          <w:noProof/>
        </w:rPr>
        <w:drawing>
          <wp:inline distT="0" distB="0" distL="0" distR="0" wp14:anchorId="593AB40C" wp14:editId="2F829861">
            <wp:extent cx="1981854" cy="576813"/>
            <wp:effectExtent l="0" t="0" r="0" b="0"/>
            <wp:docPr id="789371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61" cy="57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5F9">
        <w:rPr>
          <w:noProof/>
        </w:rPr>
        <w:t xml:space="preserve"> </w:t>
      </w:r>
    </w:p>
    <w:p w14:paraId="64E00345" w14:textId="36FF9CAB" w:rsidR="00CC5B87" w:rsidRPr="007C018B" w:rsidRDefault="00E052FF" w:rsidP="007C018B">
      <w:pPr>
        <w:pStyle w:val="Heading1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Meeting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C5B87" w:rsidRPr="007C018B" w14:paraId="51C0E260" w14:textId="77777777">
        <w:tc>
          <w:tcPr>
            <w:tcW w:w="4320" w:type="dxa"/>
          </w:tcPr>
          <w:p w14:paraId="00EA6475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Agency / Department</w:t>
            </w:r>
          </w:p>
        </w:tc>
        <w:tc>
          <w:tcPr>
            <w:tcW w:w="4320" w:type="dxa"/>
          </w:tcPr>
          <w:p w14:paraId="3B1C8FAE" w14:textId="472357D0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Howard County Office of Veterans and Military Families</w:t>
            </w:r>
          </w:p>
        </w:tc>
      </w:tr>
      <w:tr w:rsidR="00CC5B87" w:rsidRPr="007C018B" w14:paraId="3305C37D" w14:textId="77777777">
        <w:tc>
          <w:tcPr>
            <w:tcW w:w="4320" w:type="dxa"/>
          </w:tcPr>
          <w:p w14:paraId="6FB94BD9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Committee / Board</w:t>
            </w:r>
          </w:p>
        </w:tc>
        <w:tc>
          <w:tcPr>
            <w:tcW w:w="4320" w:type="dxa"/>
          </w:tcPr>
          <w:p w14:paraId="329FAEE8" w14:textId="1E81ABB3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Howard County Commission for Veterans and Military Families</w:t>
            </w:r>
          </w:p>
        </w:tc>
      </w:tr>
      <w:tr w:rsidR="00CC5B87" w:rsidRPr="007C018B" w14:paraId="50620B44" w14:textId="77777777">
        <w:tc>
          <w:tcPr>
            <w:tcW w:w="4320" w:type="dxa"/>
          </w:tcPr>
          <w:p w14:paraId="7F2957A4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Meeting Title</w:t>
            </w:r>
          </w:p>
        </w:tc>
        <w:tc>
          <w:tcPr>
            <w:tcW w:w="4320" w:type="dxa"/>
          </w:tcPr>
          <w:p w14:paraId="7014287C" w14:textId="76455560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Monthly Meeting</w:t>
            </w:r>
          </w:p>
        </w:tc>
      </w:tr>
      <w:tr w:rsidR="00CC5B87" w:rsidRPr="007C018B" w14:paraId="016D0715" w14:textId="77777777">
        <w:tc>
          <w:tcPr>
            <w:tcW w:w="4320" w:type="dxa"/>
          </w:tcPr>
          <w:p w14:paraId="5C571109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320" w:type="dxa"/>
          </w:tcPr>
          <w:p w14:paraId="13355E3D" w14:textId="637D04C4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March 5, 2026</w:t>
            </w:r>
          </w:p>
        </w:tc>
      </w:tr>
      <w:tr w:rsidR="00CC5B87" w:rsidRPr="007C018B" w14:paraId="545E0CCC" w14:textId="77777777">
        <w:tc>
          <w:tcPr>
            <w:tcW w:w="4320" w:type="dxa"/>
          </w:tcPr>
          <w:p w14:paraId="4EB55797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4320" w:type="dxa"/>
          </w:tcPr>
          <w:p w14:paraId="1DEE2715" w14:textId="0334A675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 xml:space="preserve">7-8:30 p.m. </w:t>
            </w:r>
          </w:p>
        </w:tc>
      </w:tr>
      <w:tr w:rsidR="00CC5B87" w:rsidRPr="007C018B" w14:paraId="140DBFA7" w14:textId="77777777">
        <w:tc>
          <w:tcPr>
            <w:tcW w:w="4320" w:type="dxa"/>
          </w:tcPr>
          <w:p w14:paraId="371DC27B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4320" w:type="dxa"/>
          </w:tcPr>
          <w:p w14:paraId="0BBAB065" w14:textId="6F452927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 xml:space="preserve">DCRS 9830 Patuxent Woods Drive Columbia </w:t>
            </w:r>
          </w:p>
        </w:tc>
      </w:tr>
      <w:tr w:rsidR="00CC5B87" w:rsidRPr="007C018B" w14:paraId="37C570F3" w14:textId="77777777">
        <w:tc>
          <w:tcPr>
            <w:tcW w:w="4320" w:type="dxa"/>
          </w:tcPr>
          <w:p w14:paraId="6E7E1C8B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Virtual Access (if applicable)</w:t>
            </w:r>
          </w:p>
        </w:tc>
        <w:tc>
          <w:tcPr>
            <w:tcW w:w="4320" w:type="dxa"/>
          </w:tcPr>
          <w:p w14:paraId="7719E725" w14:textId="4FC5A60F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Microsoft Teams</w:t>
            </w:r>
          </w:p>
        </w:tc>
      </w:tr>
    </w:tbl>
    <w:p w14:paraId="2C8AF385" w14:textId="77777777" w:rsidR="00CC5B87" w:rsidRPr="007C018B" w:rsidRDefault="00682A15">
      <w:pPr>
        <w:pStyle w:val="Heading1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Accessibility Statement</w:t>
      </w:r>
    </w:p>
    <w:p w14:paraId="69ACF59A" w14:textId="77777777" w:rsidR="00CC5B87" w:rsidRPr="007C018B" w:rsidRDefault="00682A15">
      <w:p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 xml:space="preserve">This meeting is accessible to individuals with disabilities. Reasonable </w:t>
      </w:r>
      <w:proofErr w:type="gramStart"/>
      <w:r w:rsidRPr="007C018B">
        <w:rPr>
          <w:rFonts w:ascii="Arial" w:hAnsi="Arial" w:cs="Arial"/>
          <w:sz w:val="24"/>
          <w:szCs w:val="24"/>
        </w:rPr>
        <w:t>accommodations</w:t>
      </w:r>
      <w:proofErr w:type="gramEnd"/>
      <w:r w:rsidRPr="007C018B">
        <w:rPr>
          <w:rFonts w:ascii="Arial" w:hAnsi="Arial" w:cs="Arial"/>
          <w:sz w:val="24"/>
          <w:szCs w:val="24"/>
        </w:rPr>
        <w:t xml:space="preserve"> such as sign language interpretation, assistive listening devices, or alternative formats are available upon request. Contact the meeting coordinator at least 48 hours before the meeting.</w:t>
      </w:r>
    </w:p>
    <w:p w14:paraId="45F2EE90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Call to Order</w:t>
      </w:r>
    </w:p>
    <w:p w14:paraId="13B6F23E" w14:textId="6C5DB693" w:rsidR="00CC5B87" w:rsidRPr="007C018B" w:rsidRDefault="00682A15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Notes / Description:</w:t>
      </w:r>
      <w:r w:rsidR="000D6D50" w:rsidRPr="007C018B">
        <w:rPr>
          <w:rFonts w:ascii="Arial" w:hAnsi="Arial" w:cs="Arial"/>
          <w:sz w:val="24"/>
          <w:szCs w:val="24"/>
        </w:rPr>
        <w:t xml:space="preserve"> Quorum established at 7:05</w:t>
      </w:r>
    </w:p>
    <w:p w14:paraId="6C77E586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Roll Call</w:t>
      </w:r>
    </w:p>
    <w:p w14:paraId="4EAD3DF0" w14:textId="2AC98938" w:rsidR="00CC5B87" w:rsidRPr="007C018B" w:rsidRDefault="000D6D50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Present:</w:t>
      </w:r>
    </w:p>
    <w:p w14:paraId="31C89A9A" w14:textId="269632FD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Sean Keller, Chair</w:t>
      </w:r>
    </w:p>
    <w:p w14:paraId="022D12E2" w14:textId="14D95A8D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Paul Rivers, Vice Chair</w:t>
      </w:r>
    </w:p>
    <w:p w14:paraId="77E3B41E" w14:textId="62320FA6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Lisa Terry, Admin</w:t>
      </w:r>
      <w:r w:rsidR="00E052FF" w:rsidRPr="007C018B">
        <w:rPr>
          <w:rFonts w:ascii="Arial" w:hAnsi="Arial" w:cs="Arial"/>
          <w:sz w:val="24"/>
          <w:szCs w:val="24"/>
        </w:rPr>
        <w:t>i</w:t>
      </w:r>
      <w:r w:rsidRPr="007C018B">
        <w:rPr>
          <w:rFonts w:ascii="Arial" w:hAnsi="Arial" w:cs="Arial"/>
          <w:sz w:val="24"/>
          <w:szCs w:val="24"/>
        </w:rPr>
        <w:t>strator</w:t>
      </w:r>
    </w:p>
    <w:p w14:paraId="6A4FE753" w14:textId="6A288034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Lorinzo Foxworth</w:t>
      </w:r>
    </w:p>
    <w:p w14:paraId="45D942BD" w14:textId="42BBAF2B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Candance Willett</w:t>
      </w:r>
    </w:p>
    <w:p w14:paraId="553F61A0" w14:textId="3C4B20A6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Sean Thomas</w:t>
      </w:r>
    </w:p>
    <w:p w14:paraId="3F7209F1" w14:textId="7A646F9B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Liesele Wood</w:t>
      </w:r>
    </w:p>
    <w:p w14:paraId="66943944" w14:textId="6A5DE1BF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Ricky Snell</w:t>
      </w:r>
    </w:p>
    <w:p w14:paraId="5367DB4F" w14:textId="445564AC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Juan Valdez – Virtual</w:t>
      </w:r>
    </w:p>
    <w:p w14:paraId="519B9A30" w14:textId="4B6C0A36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Lisa Steptoe, Secretary</w:t>
      </w:r>
    </w:p>
    <w:p w14:paraId="540B1059" w14:textId="77777777" w:rsidR="00E052FF" w:rsidRPr="007C018B" w:rsidRDefault="00E052FF" w:rsidP="00E052FF">
      <w:pPr>
        <w:pStyle w:val="ListBullet"/>
        <w:numPr>
          <w:ilvl w:val="0"/>
          <w:numId w:val="0"/>
        </w:numPr>
        <w:ind w:left="720"/>
        <w:rPr>
          <w:rFonts w:ascii="Arial" w:hAnsi="Arial" w:cs="Arial"/>
          <w:sz w:val="24"/>
          <w:szCs w:val="24"/>
        </w:rPr>
      </w:pPr>
    </w:p>
    <w:p w14:paraId="7E42C658" w14:textId="6860E7E5" w:rsidR="000D6D50" w:rsidRPr="007C018B" w:rsidRDefault="000D6D50" w:rsidP="000D6D50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Special Guests</w:t>
      </w:r>
    </w:p>
    <w:p w14:paraId="5909BF54" w14:textId="7AB576EE" w:rsidR="000D6D50" w:rsidRPr="007C018B" w:rsidRDefault="000D6D50" w:rsidP="000D6D50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Sara Marlow, Director of Baltimore National Cemetery</w:t>
      </w:r>
    </w:p>
    <w:p w14:paraId="001B5D6A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Approval of Previous Meeting Minutes</w:t>
      </w:r>
    </w:p>
    <w:p w14:paraId="34DB6D5F" w14:textId="1C68E6BA" w:rsidR="00CC5B87" w:rsidRPr="007C018B" w:rsidRDefault="000D6D50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Approved</w:t>
      </w:r>
      <w:r w:rsidR="00E052FF" w:rsidRPr="007C018B">
        <w:rPr>
          <w:rFonts w:ascii="Arial" w:hAnsi="Arial" w:cs="Arial"/>
          <w:sz w:val="24"/>
          <w:szCs w:val="24"/>
        </w:rPr>
        <w:t xml:space="preserve"> February minutes</w:t>
      </w:r>
    </w:p>
    <w:p w14:paraId="60FFA263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Public Comment</w:t>
      </w:r>
    </w:p>
    <w:p w14:paraId="213083CF" w14:textId="77777777" w:rsidR="000D6D50" w:rsidRPr="007C018B" w:rsidRDefault="000D6D50" w:rsidP="000D6D50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Opening Comments by Commission Chair and Introduction of Special Guests</w:t>
      </w:r>
    </w:p>
    <w:p w14:paraId="5E183092" w14:textId="77777777" w:rsidR="00AD682D" w:rsidRPr="007C018B" w:rsidRDefault="00AD682D" w:rsidP="00AD682D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2026 Goals/Priorities/Ideas</w:t>
      </w:r>
    </w:p>
    <w:p w14:paraId="7BECB9C5" w14:textId="77777777" w:rsidR="00AD682D" w:rsidRPr="007C018B" w:rsidRDefault="00AD682D" w:rsidP="00AD682D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 xml:space="preserve">Lot of stress in our community </w:t>
      </w:r>
      <w:proofErr w:type="gramStart"/>
      <w:r w:rsidRPr="007C018B">
        <w:rPr>
          <w:rFonts w:ascii="Arial" w:hAnsi="Arial" w:cs="Arial"/>
          <w:sz w:val="24"/>
          <w:szCs w:val="24"/>
        </w:rPr>
        <w:t>at this time</w:t>
      </w:r>
      <w:proofErr w:type="gramEnd"/>
      <w:r w:rsidRPr="007C018B">
        <w:rPr>
          <w:rFonts w:ascii="Arial" w:hAnsi="Arial" w:cs="Arial"/>
          <w:sz w:val="24"/>
          <w:szCs w:val="24"/>
        </w:rPr>
        <w:t>, especially with military action</w:t>
      </w:r>
    </w:p>
    <w:p w14:paraId="439FA68A" w14:textId="77777777" w:rsidR="00AD682D" w:rsidRPr="007C018B" w:rsidRDefault="00AD682D" w:rsidP="00AD682D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Serve as advocates of the veteran community, but we must take care of ourselves and look out for each other.</w:t>
      </w:r>
    </w:p>
    <w:p w14:paraId="5EC4CC3B" w14:textId="77777777" w:rsidR="00AD682D" w:rsidRPr="007C018B" w:rsidRDefault="00AD682D" w:rsidP="00AD682D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Don’t get caught up in public debate, serve at the request of our county executive</w:t>
      </w:r>
    </w:p>
    <w:p w14:paraId="4A05A620" w14:textId="3DE8214B" w:rsidR="00CC5B87" w:rsidRPr="007C018B" w:rsidRDefault="00E052FF" w:rsidP="00AD682D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Recommended g</w:t>
      </w:r>
      <w:r w:rsidR="00AD682D" w:rsidRPr="007C018B">
        <w:rPr>
          <w:rFonts w:ascii="Arial" w:hAnsi="Arial" w:cs="Arial"/>
          <w:sz w:val="24"/>
          <w:szCs w:val="24"/>
        </w:rPr>
        <w:t>oal – focus on educational benefits</w:t>
      </w:r>
    </w:p>
    <w:p w14:paraId="55C3049F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Presentations and Briefings</w:t>
      </w:r>
    </w:p>
    <w:p w14:paraId="6A11991A" w14:textId="228B541A" w:rsidR="000F4E7C" w:rsidRPr="007C018B" w:rsidRDefault="000D6D50" w:rsidP="000F4E7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 xml:space="preserve">Sara Marlow, </w:t>
      </w:r>
      <w:r w:rsidR="000F4E7C" w:rsidRPr="007C018B">
        <w:rPr>
          <w:rFonts w:ascii="Arial" w:hAnsi="Arial" w:cs="Arial"/>
          <w:sz w:val="24"/>
          <w:szCs w:val="24"/>
        </w:rPr>
        <w:t xml:space="preserve">Director, </w:t>
      </w:r>
      <w:hyperlink r:id="rId7" w:history="1">
        <w:r w:rsidR="000F4E7C" w:rsidRPr="007C018B">
          <w:rPr>
            <w:rStyle w:val="Hyperlink"/>
            <w:rFonts w:ascii="Arial" w:hAnsi="Arial" w:cs="Arial"/>
            <w:sz w:val="24"/>
            <w:szCs w:val="24"/>
          </w:rPr>
          <w:t>Baltimore National Cemetery Complex</w:t>
        </w:r>
      </w:hyperlink>
      <w:r w:rsidR="000F4E7C" w:rsidRPr="007C018B">
        <w:rPr>
          <w:rFonts w:ascii="Arial" w:hAnsi="Arial" w:cs="Arial"/>
          <w:sz w:val="24"/>
          <w:szCs w:val="24"/>
        </w:rPr>
        <w:t xml:space="preserve"> (802), US Department of Veterans Affairs </w:t>
      </w:r>
    </w:p>
    <w:p w14:paraId="0E5A7BC7" w14:textId="318DE52B" w:rsidR="000D6D50" w:rsidRPr="007C018B" w:rsidRDefault="000D6D50" w:rsidP="000F4E7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5 Sites in MD</w:t>
      </w:r>
      <w:r w:rsidR="00E052FF" w:rsidRPr="007C018B">
        <w:rPr>
          <w:rFonts w:ascii="Arial" w:hAnsi="Arial" w:cs="Arial"/>
          <w:sz w:val="24"/>
          <w:szCs w:val="24"/>
        </w:rPr>
        <w:t xml:space="preserve"> – Cheltenham, Eastern Shore, Rocky Gap, Crownsville and Garrison Forest</w:t>
      </w:r>
    </w:p>
    <w:p w14:paraId="404B312C" w14:textId="22746F2C" w:rsidR="000D6D50" w:rsidRPr="007C018B" w:rsidRDefault="000D6D50" w:rsidP="000D6D50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VA Burial Benefits. Pa</w:t>
      </w:r>
      <w:r w:rsidR="00E052FF" w:rsidRPr="007C018B">
        <w:rPr>
          <w:rFonts w:ascii="Arial" w:hAnsi="Arial" w:cs="Arial"/>
          <w:sz w:val="24"/>
          <w:szCs w:val="24"/>
        </w:rPr>
        <w:t>y</w:t>
      </w:r>
      <w:r w:rsidRPr="007C018B">
        <w:rPr>
          <w:rFonts w:ascii="Arial" w:hAnsi="Arial" w:cs="Arial"/>
          <w:sz w:val="24"/>
          <w:szCs w:val="24"/>
        </w:rPr>
        <w:t xml:space="preserve"> Today. Honor Forever</w:t>
      </w:r>
    </w:p>
    <w:p w14:paraId="1FAA4173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 xml:space="preserve">157 National Cemeteries </w:t>
      </w:r>
    </w:p>
    <w:p w14:paraId="619D91CC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124 VA grant-funded state and tribal Veteran Cemeteries</w:t>
      </w:r>
    </w:p>
    <w:p w14:paraId="74EF21B6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Manage over 9000 acres.</w:t>
      </w:r>
    </w:p>
    <w:p w14:paraId="14ED44D2" w14:textId="77777777" w:rsidR="000D6D50" w:rsidRPr="007C018B" w:rsidRDefault="000D6D50" w:rsidP="000D6D50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Eligibility</w:t>
      </w:r>
    </w:p>
    <w:p w14:paraId="6D75EFF2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Any member of US Armed Forces who dies on active duty</w:t>
      </w:r>
    </w:p>
    <w:p w14:paraId="608317F0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Any veteran discharged under qualifying conditions</w:t>
      </w:r>
    </w:p>
    <w:p w14:paraId="203A4A4D" w14:textId="66CDDC26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N</w:t>
      </w:r>
      <w:r w:rsidR="00E052FF" w:rsidRPr="007C018B">
        <w:rPr>
          <w:rFonts w:ascii="Arial" w:hAnsi="Arial" w:cs="Arial"/>
          <w:sz w:val="24"/>
          <w:szCs w:val="24"/>
        </w:rPr>
        <w:t xml:space="preserve">ational </w:t>
      </w:r>
      <w:r w:rsidRPr="007C018B">
        <w:rPr>
          <w:rFonts w:ascii="Arial" w:hAnsi="Arial" w:cs="Arial"/>
          <w:sz w:val="24"/>
          <w:szCs w:val="24"/>
        </w:rPr>
        <w:t>G</w:t>
      </w:r>
      <w:r w:rsidR="00E052FF" w:rsidRPr="007C018B">
        <w:rPr>
          <w:rFonts w:ascii="Arial" w:hAnsi="Arial" w:cs="Arial"/>
          <w:sz w:val="24"/>
          <w:szCs w:val="24"/>
        </w:rPr>
        <w:t>uard</w:t>
      </w:r>
      <w:r w:rsidRPr="007C018B">
        <w:rPr>
          <w:rFonts w:ascii="Arial" w:hAnsi="Arial" w:cs="Arial"/>
          <w:sz w:val="24"/>
          <w:szCs w:val="24"/>
        </w:rPr>
        <w:t xml:space="preserve"> and Reservists w</w:t>
      </w:r>
      <w:r w:rsidR="003B38B8" w:rsidRPr="007C018B">
        <w:rPr>
          <w:rFonts w:ascii="Arial" w:hAnsi="Arial" w:cs="Arial"/>
          <w:sz w:val="24"/>
          <w:szCs w:val="24"/>
        </w:rPr>
        <w:t xml:space="preserve">ith </w:t>
      </w:r>
      <w:r w:rsidRPr="007C018B">
        <w:rPr>
          <w:rFonts w:ascii="Arial" w:hAnsi="Arial" w:cs="Arial"/>
          <w:sz w:val="24"/>
          <w:szCs w:val="24"/>
        </w:rPr>
        <w:t>20</w:t>
      </w:r>
      <w:r w:rsidR="00E052FF" w:rsidRPr="007C018B">
        <w:rPr>
          <w:rFonts w:ascii="Arial" w:hAnsi="Arial" w:cs="Arial"/>
          <w:sz w:val="24"/>
          <w:szCs w:val="24"/>
        </w:rPr>
        <w:t xml:space="preserve"> </w:t>
      </w:r>
      <w:r w:rsidRPr="007C018B">
        <w:rPr>
          <w:rFonts w:ascii="Arial" w:hAnsi="Arial" w:cs="Arial"/>
          <w:sz w:val="24"/>
          <w:szCs w:val="24"/>
        </w:rPr>
        <w:t>yrs qualifying service.</w:t>
      </w:r>
    </w:p>
    <w:p w14:paraId="774125F7" w14:textId="59255752" w:rsidR="000D6D50" w:rsidRPr="007C018B" w:rsidRDefault="000D6D50" w:rsidP="000D6D50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Pre-Need Program – est. 2016</w:t>
      </w:r>
    </w:p>
    <w:p w14:paraId="195A6533" w14:textId="4287BD4F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Pre-need burial eligibility determination program to assist anyone wh</w:t>
      </w:r>
      <w:r w:rsidR="00E052FF" w:rsidRPr="007C018B">
        <w:rPr>
          <w:rFonts w:ascii="Arial" w:hAnsi="Arial" w:cs="Arial"/>
          <w:sz w:val="24"/>
          <w:szCs w:val="24"/>
        </w:rPr>
        <w:t>o would</w:t>
      </w:r>
      <w:r w:rsidRPr="007C018B">
        <w:rPr>
          <w:rFonts w:ascii="Arial" w:hAnsi="Arial" w:cs="Arial"/>
          <w:sz w:val="24"/>
          <w:szCs w:val="24"/>
        </w:rPr>
        <w:t xml:space="preserve"> like to know if they are eligible for burial in a VA national cemetery. </w:t>
      </w:r>
    </w:p>
    <w:p w14:paraId="3BE921BB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 xml:space="preserve">Planning final resting place can eliminate unnecessary delays and reduce stress on family at difficult </w:t>
      </w:r>
      <w:proofErr w:type="gramStart"/>
      <w:r w:rsidRPr="007C018B">
        <w:rPr>
          <w:rFonts w:ascii="Arial" w:hAnsi="Arial" w:cs="Arial"/>
          <w:sz w:val="24"/>
          <w:szCs w:val="24"/>
        </w:rPr>
        <w:t>time</w:t>
      </w:r>
      <w:proofErr w:type="gramEnd"/>
      <w:r w:rsidRPr="007C018B">
        <w:rPr>
          <w:rFonts w:ascii="Arial" w:hAnsi="Arial" w:cs="Arial"/>
          <w:sz w:val="24"/>
          <w:szCs w:val="24"/>
        </w:rPr>
        <w:t>.</w:t>
      </w:r>
    </w:p>
    <w:p w14:paraId="79BFD25B" w14:textId="69AEDDAC" w:rsidR="000D6D50" w:rsidRPr="007C018B" w:rsidRDefault="000D6D50" w:rsidP="000D6D50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 xml:space="preserve">Veterans’ Legacy Memorial Program – </w:t>
      </w:r>
      <w:hyperlink r:id="rId8" w:history="1">
        <w:r w:rsidRPr="007C018B">
          <w:rPr>
            <w:rStyle w:val="Hyperlink"/>
            <w:rFonts w:ascii="Arial" w:hAnsi="Arial" w:cs="Arial"/>
            <w:sz w:val="24"/>
            <w:szCs w:val="24"/>
          </w:rPr>
          <w:t>va.gov/remember</w:t>
        </w:r>
      </w:hyperlink>
    </w:p>
    <w:p w14:paraId="4EF5DB94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 xml:space="preserve">Every veteran has his/her own </w:t>
      </w:r>
      <w:proofErr w:type="gramStart"/>
      <w:r w:rsidRPr="007C018B">
        <w:rPr>
          <w:rFonts w:ascii="Arial" w:hAnsi="Arial" w:cs="Arial"/>
          <w:sz w:val="24"/>
          <w:szCs w:val="24"/>
        </w:rPr>
        <w:t>web-page</w:t>
      </w:r>
      <w:proofErr w:type="gramEnd"/>
      <w:r w:rsidRPr="007C018B">
        <w:rPr>
          <w:rFonts w:ascii="Arial" w:hAnsi="Arial" w:cs="Arial"/>
          <w:sz w:val="24"/>
          <w:szCs w:val="24"/>
        </w:rPr>
        <w:t xml:space="preserve"> on VLM</w:t>
      </w:r>
    </w:p>
    <w:p w14:paraId="48F5939B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Keep alive the legacies of Veterans</w:t>
      </w:r>
    </w:p>
    <w:p w14:paraId="102C8F28" w14:textId="77777777" w:rsidR="000D6D50" w:rsidRPr="007C018B" w:rsidRDefault="000D6D50" w:rsidP="000D6D50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Baltimore National Cemetery – 5501 Frederick Ave, Catonsville</w:t>
      </w:r>
    </w:p>
    <w:p w14:paraId="187CAFF3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Memorial Day</w:t>
      </w:r>
    </w:p>
    <w:p w14:paraId="0276BC85" w14:textId="77777777" w:rsidR="000D6D50" w:rsidRPr="007C018B" w:rsidRDefault="000D6D50" w:rsidP="000D6D50">
      <w:pPr>
        <w:pStyle w:val="ListParagraph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Carry the Load</w:t>
      </w:r>
    </w:p>
    <w:p w14:paraId="202AF97C" w14:textId="77777777" w:rsidR="000D6D50" w:rsidRPr="007C018B" w:rsidRDefault="000D6D50" w:rsidP="000D6D50">
      <w:pPr>
        <w:pStyle w:val="ListParagraph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Flag Placement – May 22 at 5</w:t>
      </w:r>
    </w:p>
    <w:p w14:paraId="2BB1C23F" w14:textId="77777777" w:rsidR="000D6D50" w:rsidRPr="007C018B" w:rsidRDefault="000D6D50" w:rsidP="000D6D50">
      <w:pPr>
        <w:pStyle w:val="ListParagraph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Ceremony – May 30th at 11</w:t>
      </w:r>
    </w:p>
    <w:p w14:paraId="5D75BE35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National Day of Service – Sept 12</w:t>
      </w:r>
    </w:p>
    <w:p w14:paraId="090ED07F" w14:textId="77777777" w:rsidR="000D6D50" w:rsidRPr="007C018B" w:rsidRDefault="000D6D50" w:rsidP="000D6D50">
      <w:pPr>
        <w:pStyle w:val="ListParagraph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Cleaning headstones, Fine Tune alignments, Benefits Info</w:t>
      </w:r>
    </w:p>
    <w:p w14:paraId="1861586E" w14:textId="77777777" w:rsidR="000D6D50" w:rsidRPr="007C018B" w:rsidRDefault="000D6D50" w:rsidP="000D6D50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Resources</w:t>
      </w:r>
    </w:p>
    <w:p w14:paraId="698A2197" w14:textId="77777777" w:rsidR="000D6D50" w:rsidRPr="007C018B" w:rsidRDefault="000D6D50" w:rsidP="000D6D50">
      <w:pPr>
        <w:pStyle w:val="ListParagraph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National Cemetery Admin Website – https://www.cem.va.gov</w:t>
      </w:r>
    </w:p>
    <w:p w14:paraId="3FED33FC" w14:textId="73378F72" w:rsidR="000D6D50" w:rsidRPr="007C018B" w:rsidRDefault="000D6D50" w:rsidP="000D6D50">
      <w:pPr>
        <w:pStyle w:val="ListParagraph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Planning your Legacy Guide – https://benefits.va.gov/BENEFITS/docs/VASurivorsKit.pdf</w:t>
      </w:r>
    </w:p>
    <w:p w14:paraId="54B29B59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Old Business</w:t>
      </w:r>
    </w:p>
    <w:p w14:paraId="506F2309" w14:textId="77777777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Budget – committed most of the funds</w:t>
      </w:r>
    </w:p>
    <w:p w14:paraId="62FE97BF" w14:textId="7897BC4E" w:rsidR="00CC5B87" w:rsidRPr="007C018B" w:rsidRDefault="00AD682D" w:rsidP="00AD682D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Howard County 250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  <w:vertAlign w:val="superscript"/>
        </w:rPr>
        <w:t>th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Celebration (Turlington) – Sunday, 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19 </w:t>
      </w:r>
      <w:proofErr w:type="gramStart"/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April 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</w:t>
      </w:r>
      <w:r w:rsidR="003B38B8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from</w:t>
      </w:r>
      <w:proofErr w:type="gramEnd"/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11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a.m. 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-</w:t>
      </w:r>
      <w:r w:rsidR="003B38B8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4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p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.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m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.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at Belmont</w:t>
      </w:r>
      <w:r w:rsidR="003B38B8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Manor</w:t>
      </w:r>
    </w:p>
    <w:p w14:paraId="5C10623C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New Business</w:t>
      </w:r>
    </w:p>
    <w:p w14:paraId="52CDBB54" w14:textId="32775F78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sz w:val="24"/>
          <w:szCs w:val="24"/>
        </w:rPr>
        <w:t>2026 VSO Flag Retirements at the VFW Ellicott City - 18 April, 18 July (followed by Patriotic Celebration &amp; lunch</w:t>
      </w:r>
      <w:r w:rsidR="000F4E7C" w:rsidRPr="007C018B">
        <w:rPr>
          <w:rStyle w:val="None"/>
          <w:rFonts w:ascii="Arial" w:hAnsi="Arial" w:cs="Arial"/>
          <w:sz w:val="24"/>
          <w:szCs w:val="24"/>
        </w:rPr>
        <w:t>)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and 17 Oct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, 11 a.m. </w:t>
      </w:r>
    </w:p>
    <w:p w14:paraId="39985BAF" w14:textId="07E0EE75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sz w:val="24"/>
          <w:szCs w:val="24"/>
        </w:rPr>
        <w:t>Our Community Salutes Central MD HS Enlistee Ceremony – 21 April, 6:30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</w:t>
      </w:r>
      <w:r w:rsidRPr="007C018B">
        <w:rPr>
          <w:rStyle w:val="None"/>
          <w:rFonts w:ascii="Arial" w:hAnsi="Arial" w:cs="Arial"/>
          <w:sz w:val="24"/>
          <w:szCs w:val="24"/>
        </w:rPr>
        <w:t>p</w:t>
      </w:r>
      <w:r w:rsidR="000F4E7C" w:rsidRPr="007C018B">
        <w:rPr>
          <w:rStyle w:val="None"/>
          <w:rFonts w:ascii="Arial" w:hAnsi="Arial" w:cs="Arial"/>
          <w:sz w:val="24"/>
          <w:szCs w:val="24"/>
        </w:rPr>
        <w:t>.</w:t>
      </w:r>
      <w:r w:rsidRPr="007C018B">
        <w:rPr>
          <w:rStyle w:val="None"/>
          <w:rFonts w:ascii="Arial" w:hAnsi="Arial" w:cs="Arial"/>
          <w:sz w:val="24"/>
          <w:szCs w:val="24"/>
        </w:rPr>
        <w:t>m</w:t>
      </w:r>
      <w:r w:rsidR="000F4E7C" w:rsidRPr="007C018B">
        <w:rPr>
          <w:rStyle w:val="None"/>
          <w:rFonts w:ascii="Arial" w:hAnsi="Arial" w:cs="Arial"/>
          <w:sz w:val="24"/>
          <w:szCs w:val="24"/>
        </w:rPr>
        <w:t>.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(doors open at 5:30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</w:t>
      </w:r>
      <w:r w:rsidRPr="007C018B">
        <w:rPr>
          <w:rStyle w:val="None"/>
          <w:rFonts w:ascii="Arial" w:hAnsi="Arial" w:cs="Arial"/>
          <w:sz w:val="24"/>
          <w:szCs w:val="24"/>
        </w:rPr>
        <w:t>p</w:t>
      </w:r>
      <w:r w:rsidR="000F4E7C" w:rsidRPr="007C018B">
        <w:rPr>
          <w:rStyle w:val="None"/>
          <w:rFonts w:ascii="Arial" w:hAnsi="Arial" w:cs="Arial"/>
          <w:sz w:val="24"/>
          <w:szCs w:val="24"/>
        </w:rPr>
        <w:t>.</w:t>
      </w:r>
      <w:r w:rsidRPr="007C018B">
        <w:rPr>
          <w:rStyle w:val="None"/>
          <w:rFonts w:ascii="Arial" w:hAnsi="Arial" w:cs="Arial"/>
          <w:sz w:val="24"/>
          <w:szCs w:val="24"/>
        </w:rPr>
        <w:t>m</w:t>
      </w:r>
      <w:r w:rsidR="000F4E7C" w:rsidRPr="007C018B">
        <w:rPr>
          <w:rStyle w:val="None"/>
          <w:rFonts w:ascii="Arial" w:hAnsi="Arial" w:cs="Arial"/>
          <w:sz w:val="24"/>
          <w:szCs w:val="24"/>
        </w:rPr>
        <w:t>.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). </w:t>
      </w:r>
      <w:hyperlink r:id="rId9" w:history="1">
        <w:r w:rsidRPr="007C018B">
          <w:rPr>
            <w:rStyle w:val="Hyperlink"/>
            <w:rFonts w:ascii="Arial" w:hAnsi="Arial" w:cs="Arial"/>
            <w:sz w:val="24"/>
            <w:szCs w:val="24"/>
          </w:rPr>
          <w:t>Registration required</w:t>
        </w:r>
      </w:hyperlink>
      <w:r w:rsidRPr="007C018B">
        <w:rPr>
          <w:rStyle w:val="None"/>
          <w:rFonts w:ascii="Arial" w:hAnsi="Arial" w:cs="Arial"/>
          <w:sz w:val="24"/>
          <w:szCs w:val="24"/>
        </w:rPr>
        <w:t>.</w:t>
      </w:r>
    </w:p>
    <w:p w14:paraId="25021E12" w14:textId="06CF905F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sz w:val="24"/>
          <w:szCs w:val="24"/>
        </w:rPr>
        <w:t xml:space="preserve">HoCo 250th at the Historic Belmont Manor Armed Forces Celebration </w:t>
      </w:r>
      <w:r w:rsidR="003B38B8" w:rsidRPr="007C018B">
        <w:rPr>
          <w:rStyle w:val="None"/>
          <w:rFonts w:ascii="Arial" w:hAnsi="Arial" w:cs="Arial"/>
          <w:sz w:val="24"/>
          <w:szCs w:val="24"/>
        </w:rPr>
        <w:t xml:space="preserve">- </w:t>
      </w:r>
      <w:r w:rsidRPr="007C018B">
        <w:rPr>
          <w:rStyle w:val="None"/>
          <w:rFonts w:ascii="Arial" w:hAnsi="Arial" w:cs="Arial"/>
          <w:sz w:val="24"/>
          <w:szCs w:val="24"/>
        </w:rPr>
        <w:t>19 April, 11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</w:t>
      </w:r>
      <w:proofErr w:type="spellStart"/>
      <w:r w:rsidR="000F4E7C" w:rsidRPr="007C018B">
        <w:rPr>
          <w:rStyle w:val="None"/>
          <w:rFonts w:ascii="Arial" w:hAnsi="Arial" w:cs="Arial"/>
          <w:sz w:val="24"/>
          <w:szCs w:val="24"/>
        </w:rPr>
        <w:t>a.m</w:t>
      </w:r>
      <w:proofErr w:type="spellEnd"/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– </w:t>
      </w:r>
      <w:r w:rsidRPr="007C018B">
        <w:rPr>
          <w:rStyle w:val="None"/>
          <w:rFonts w:ascii="Arial" w:hAnsi="Arial" w:cs="Arial"/>
          <w:sz w:val="24"/>
          <w:szCs w:val="24"/>
        </w:rPr>
        <w:t>4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p.m.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</w:t>
      </w:r>
    </w:p>
    <w:p w14:paraId="5D4855AE" w14:textId="701FEA7A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sz w:val="24"/>
          <w:szCs w:val="24"/>
        </w:rPr>
        <w:t>Memorial Day Events - 23 May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-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VFW hosting</w:t>
      </w:r>
      <w:r w:rsidR="000F4E7C" w:rsidRPr="007C018B">
        <w:rPr>
          <w:rStyle w:val="None"/>
          <w:rFonts w:ascii="Arial" w:hAnsi="Arial" w:cs="Arial"/>
          <w:sz w:val="24"/>
          <w:szCs w:val="24"/>
        </w:rPr>
        <w:t>;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24 May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-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American Legion 156 hosting at St</w:t>
      </w:r>
      <w:r w:rsidR="000F4E7C" w:rsidRPr="007C018B">
        <w:rPr>
          <w:rStyle w:val="None"/>
          <w:rFonts w:ascii="Arial" w:hAnsi="Arial" w:cs="Arial"/>
          <w:sz w:val="24"/>
          <w:szCs w:val="24"/>
        </w:rPr>
        <w:t>.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Johns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Church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 and 25 May - Harriet Tubman Cultural Center</w:t>
      </w:r>
    </w:p>
    <w:p w14:paraId="3B0BD671" w14:textId="12F6CBF1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hyperlink r:id="rId10" w:history="1">
        <w:r w:rsidRPr="007C018B">
          <w:rPr>
            <w:rStyle w:val="Hyperlink"/>
            <w:rFonts w:ascii="Arial" w:hAnsi="Arial" w:cs="Arial"/>
            <w:sz w:val="24"/>
            <w:szCs w:val="24"/>
          </w:rPr>
          <w:t>Good Vibes and Voices Concert</w:t>
        </w:r>
      </w:hyperlink>
      <w:r w:rsidRPr="007C018B">
        <w:rPr>
          <w:rStyle w:val="None"/>
          <w:rFonts w:ascii="Arial" w:hAnsi="Arial" w:cs="Arial"/>
          <w:sz w:val="24"/>
          <w:szCs w:val="24"/>
        </w:rPr>
        <w:t xml:space="preserve"> – 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4 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June </w:t>
      </w:r>
      <w:r w:rsidR="003B38B8" w:rsidRPr="007C018B">
        <w:rPr>
          <w:rStyle w:val="None"/>
          <w:rFonts w:ascii="Arial" w:hAnsi="Arial" w:cs="Arial"/>
          <w:sz w:val="24"/>
          <w:szCs w:val="24"/>
        </w:rPr>
        <w:t>from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6:30 </w:t>
      </w:r>
      <w:r w:rsidR="003B38B8" w:rsidRPr="007C018B">
        <w:rPr>
          <w:rStyle w:val="None"/>
          <w:rFonts w:ascii="Arial" w:hAnsi="Arial" w:cs="Arial"/>
          <w:sz w:val="24"/>
          <w:szCs w:val="24"/>
        </w:rPr>
        <w:t>-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 8:30 p.m. </w:t>
      </w:r>
    </w:p>
    <w:p w14:paraId="502E8BE9" w14:textId="134A157A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sz w:val="24"/>
          <w:szCs w:val="24"/>
        </w:rPr>
        <w:t xml:space="preserve">Flag Day – 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14 </w:t>
      </w:r>
      <w:r w:rsidRPr="007C018B">
        <w:rPr>
          <w:rStyle w:val="None"/>
          <w:rFonts w:ascii="Arial" w:hAnsi="Arial" w:cs="Arial"/>
          <w:sz w:val="24"/>
          <w:szCs w:val="24"/>
        </w:rPr>
        <w:t>June</w:t>
      </w:r>
    </w:p>
    <w:p w14:paraId="24BA41D6" w14:textId="60DB4C84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sz w:val="24"/>
          <w:szCs w:val="24"/>
        </w:rPr>
        <w:t xml:space="preserve">250th Anniversary of USA &amp; Declaration of Independence – </w:t>
      </w:r>
      <w:r w:rsidR="000F4E7C" w:rsidRPr="007C018B">
        <w:rPr>
          <w:rStyle w:val="None"/>
          <w:rFonts w:ascii="Arial" w:hAnsi="Arial" w:cs="Arial"/>
          <w:sz w:val="24"/>
          <w:szCs w:val="24"/>
        </w:rPr>
        <w:t xml:space="preserve">4 </w:t>
      </w:r>
      <w:r w:rsidRPr="007C018B">
        <w:rPr>
          <w:rStyle w:val="None"/>
          <w:rFonts w:ascii="Arial" w:hAnsi="Arial" w:cs="Arial"/>
          <w:sz w:val="24"/>
          <w:szCs w:val="24"/>
        </w:rPr>
        <w:t xml:space="preserve">July </w:t>
      </w:r>
    </w:p>
    <w:p w14:paraId="187C8091" w14:textId="77777777" w:rsidR="00AD682D" w:rsidRPr="007C018B" w:rsidRDefault="00AD682D" w:rsidP="00AD682D">
      <w:pPr>
        <w:pStyle w:val="ListBullet"/>
        <w:rPr>
          <w:rStyle w:val="None"/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sz w:val="24"/>
          <w:szCs w:val="24"/>
        </w:rPr>
        <w:t>Ideas for VFW Day of Service in May</w:t>
      </w:r>
    </w:p>
    <w:p w14:paraId="338AD9F8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Public Hearing (if applicable)</w:t>
      </w:r>
    </w:p>
    <w:p w14:paraId="70D8C6A6" w14:textId="77777777" w:rsidR="00CC5B87" w:rsidRPr="007C018B" w:rsidRDefault="00682A15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Notes / Description:</w:t>
      </w:r>
    </w:p>
    <w:p w14:paraId="4749BA0D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Reports</w:t>
      </w:r>
    </w:p>
    <w:p w14:paraId="3A5C85B2" w14:textId="7C37442A" w:rsidR="00AD682D" w:rsidRPr="007C018B" w:rsidRDefault="00AD682D" w:rsidP="00AD682D">
      <w:pPr>
        <w:pStyle w:val="ListBullet"/>
        <w:rPr>
          <w:rStyle w:val="None"/>
          <w:rFonts w:ascii="Arial" w:hAnsi="Arial" w:cs="Arial"/>
          <w:b/>
          <w:bCs/>
          <w:sz w:val="24"/>
          <w:szCs w:val="24"/>
          <w:lang w:val="es-ES_tradnl"/>
        </w:rPr>
      </w:pPr>
      <w:hyperlink r:id="rId11" w:history="1">
        <w:r w:rsidRPr="007C018B">
          <w:rPr>
            <w:rStyle w:val="Hyperlink"/>
            <w:rFonts w:ascii="Arial" w:hAnsi="Arial" w:cs="Arial"/>
            <w:sz w:val="24"/>
            <w:szCs w:val="24"/>
          </w:rPr>
          <w:t>Veterans Support Group</w:t>
        </w:r>
      </w:hyperlink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(Rivers) 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-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1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  <w:vertAlign w:val="superscript"/>
        </w:rPr>
        <w:t>st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Monday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of the month at 6 p.m. (virtual). Averaging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10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p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eople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at each meeting</w:t>
      </w:r>
      <w:r w:rsidR="00761A4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.</w:t>
      </w: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After 6 years, steady participation</w:t>
      </w:r>
      <w:r w:rsidR="00761A4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 from various counties</w:t>
      </w:r>
      <w:r w:rsidR="000F4E7C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.</w:t>
      </w:r>
    </w:p>
    <w:p w14:paraId="7273665A" w14:textId="168164EE" w:rsidR="00CC5B87" w:rsidRPr="007C018B" w:rsidRDefault="00AD682D" w:rsidP="00AD682D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 xml:space="preserve">Mental Health Council (Rivers) – </w:t>
      </w:r>
      <w:r w:rsidR="003B38B8" w:rsidRPr="007C018B">
        <w:rPr>
          <w:rStyle w:val="None"/>
          <w:rFonts w:ascii="Arial" w:hAnsi="Arial" w:cs="Arial"/>
          <w:color w:val="0E101A"/>
          <w:sz w:val="24"/>
          <w:szCs w:val="24"/>
          <w:u w:color="0E101A"/>
        </w:rPr>
        <w:t>no update</w:t>
      </w:r>
    </w:p>
    <w:p w14:paraId="502A7E89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Announcements</w:t>
      </w:r>
    </w:p>
    <w:p w14:paraId="2A36F3F3" w14:textId="08DEA9F2" w:rsidR="00AD682D" w:rsidRPr="007C018B" w:rsidRDefault="00AD682D" w:rsidP="00AD682D">
      <w:pPr>
        <w:pStyle w:val="ListBullet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Monument </w:t>
      </w:r>
      <w:r w:rsidR="00761A4C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Dedication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– 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14 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May 14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at 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11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a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.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m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.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– Public Unveiling on Columbia Lake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f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ront</w:t>
      </w:r>
    </w:p>
    <w:p w14:paraId="19397072" w14:textId="150EDE1B" w:rsidR="00AD682D" w:rsidRPr="007C018B" w:rsidRDefault="00AD682D" w:rsidP="00AD682D">
      <w:pPr>
        <w:pStyle w:val="ListBullet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Draft of 2025 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Annual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Report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shared</w:t>
      </w:r>
    </w:p>
    <w:p w14:paraId="4B9B7D9C" w14:textId="77777777" w:rsidR="00AD682D" w:rsidRPr="007C018B" w:rsidRDefault="00AD682D" w:rsidP="00AD682D">
      <w:pPr>
        <w:pStyle w:val="ListBullet"/>
        <w:tabs>
          <w:tab w:val="clear" w:pos="360"/>
          <w:tab w:val="num" w:pos="720"/>
        </w:tabs>
        <w:ind w:left="720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Listed priorities for 2024/2025</w:t>
      </w:r>
    </w:p>
    <w:p w14:paraId="272EAC5B" w14:textId="31C832C2" w:rsidR="00AD682D" w:rsidRPr="007C018B" w:rsidRDefault="00AD682D" w:rsidP="00AD682D">
      <w:pPr>
        <w:pStyle w:val="ListBullet"/>
        <w:tabs>
          <w:tab w:val="clear" w:pos="360"/>
          <w:tab w:val="num" w:pos="720"/>
        </w:tabs>
        <w:ind w:left="720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New Priorities to </w:t>
      </w:r>
      <w:proofErr w:type="gramStart"/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ad</w:t>
      </w:r>
      <w:r w:rsidR="00761A4C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d</w:t>
      </w:r>
      <w:proofErr w:type="gramEnd"/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for 2026</w:t>
      </w:r>
    </w:p>
    <w:p w14:paraId="4496DB00" w14:textId="77777777" w:rsidR="00AD682D" w:rsidRPr="007C018B" w:rsidRDefault="00AD682D" w:rsidP="00AD682D">
      <w:pPr>
        <w:pStyle w:val="ListBullet"/>
        <w:tabs>
          <w:tab w:val="clear" w:pos="360"/>
          <w:tab w:val="num" w:pos="1080"/>
        </w:tabs>
        <w:ind w:left="1080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Education Benefits for Veterans (workforce development, VA benefits – what they qualify for- GI Bill, VRE, Grants, VA Loan etc.) Ask an educational institution for updates.</w:t>
      </w:r>
    </w:p>
    <w:p w14:paraId="6A5C74D3" w14:textId="33E238F9" w:rsidR="00AD682D" w:rsidRPr="007C018B" w:rsidRDefault="00AD682D" w:rsidP="00AD682D">
      <w:pPr>
        <w:pStyle w:val="ListBullet"/>
        <w:tabs>
          <w:tab w:val="clear" w:pos="360"/>
          <w:tab w:val="num" w:pos="1080"/>
        </w:tabs>
        <w:ind w:left="1080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Homework – find speaker and 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educational 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resources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and benefits.</w:t>
      </w:r>
    </w:p>
    <w:p w14:paraId="77FABD15" w14:textId="676FB2BB" w:rsidR="00AD682D" w:rsidRPr="007C018B" w:rsidRDefault="00AD682D" w:rsidP="00AD682D">
      <w:pPr>
        <w:pStyle w:val="ListBullet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Fort Meade Resource Fair 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– 18 March, 10 a.m. – 3 p.m.</w:t>
      </w:r>
    </w:p>
    <w:p w14:paraId="28CA6052" w14:textId="5A9DE466" w:rsidR="00AD682D" w:rsidRPr="007C018B" w:rsidRDefault="00AD682D" w:rsidP="003B38B8">
      <w:pPr>
        <w:pStyle w:val="ListBullet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Urgent Care Center Training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</w:t>
      </w:r>
      <w:r w:rsidR="00761A4C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</w:t>
      </w:r>
    </w:p>
    <w:p w14:paraId="76DDE222" w14:textId="73C39057" w:rsidR="00AD682D" w:rsidRPr="007C018B" w:rsidRDefault="00AD682D" w:rsidP="00AD682D">
      <w:pPr>
        <w:pStyle w:val="ListBullet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Police Training for the Crisis </w:t>
      </w:r>
      <w:r w:rsidR="00761A4C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Intervention Team</w:t>
      </w: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 xml:space="preserve"> to better respond 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to veterans</w:t>
      </w:r>
    </w:p>
    <w:p w14:paraId="393922F8" w14:textId="1B95A03C" w:rsidR="00AD682D" w:rsidRPr="007C018B" w:rsidRDefault="00AD682D" w:rsidP="00AD682D">
      <w:pPr>
        <w:pStyle w:val="ListBullet"/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</w:pPr>
      <w:r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Month of Military Child Event</w:t>
      </w:r>
      <w:r w:rsidR="003B38B8" w:rsidRPr="007C018B">
        <w:rPr>
          <w:rStyle w:val="None"/>
          <w:rFonts w:ascii="Arial" w:eastAsia="Arial" w:hAnsi="Arial" w:cs="Arial"/>
          <w:color w:val="0E101A"/>
          <w:sz w:val="24"/>
          <w:szCs w:val="24"/>
          <w:u w:color="0E101A"/>
        </w:rPr>
        <w:t>s – Family Support Center, Bollman Bridge ES and Bellows Spring ES</w:t>
      </w:r>
    </w:p>
    <w:p w14:paraId="3C04E93E" w14:textId="77777777" w:rsidR="00CC5B87" w:rsidRPr="007C018B" w:rsidRDefault="00682A15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C018B">
        <w:rPr>
          <w:rFonts w:ascii="Arial" w:hAnsi="Arial" w:cs="Arial"/>
          <w:color w:val="244061" w:themeColor="accent1" w:themeShade="80"/>
          <w:sz w:val="24"/>
          <w:szCs w:val="24"/>
        </w:rPr>
        <w:t>Adjournment</w:t>
      </w:r>
    </w:p>
    <w:p w14:paraId="2374C46B" w14:textId="77777777" w:rsidR="00CC5B87" w:rsidRPr="007C018B" w:rsidRDefault="00682A15">
      <w:pPr>
        <w:pStyle w:val="ListBullet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Notes / Description:</w:t>
      </w:r>
    </w:p>
    <w:p w14:paraId="51A00EFE" w14:textId="77777777" w:rsidR="00CC5B87" w:rsidRPr="007C018B" w:rsidRDefault="00682A15">
      <w:pPr>
        <w:pStyle w:val="Heading1"/>
        <w:rPr>
          <w:rFonts w:ascii="Arial" w:hAnsi="Arial" w:cs="Arial"/>
          <w:sz w:val="24"/>
          <w:szCs w:val="24"/>
        </w:rPr>
      </w:pPr>
      <w:r w:rsidRPr="007C018B">
        <w:rPr>
          <w:rFonts w:ascii="Arial" w:hAnsi="Arial" w:cs="Arial"/>
          <w:sz w:val="24"/>
          <w:szCs w:val="24"/>
        </w:rPr>
        <w:t>Official Meeting Minutes (Post</w:t>
      </w:r>
      <w:r w:rsidRPr="007C018B">
        <w:rPr>
          <w:rFonts w:ascii="Cambria Math" w:hAnsi="Cambria Math" w:cs="Cambria Math"/>
          <w:sz w:val="24"/>
          <w:szCs w:val="24"/>
        </w:rPr>
        <w:t>‑</w:t>
      </w:r>
      <w:r w:rsidRPr="007C018B">
        <w:rPr>
          <w:rFonts w:ascii="Arial" w:hAnsi="Arial" w:cs="Arial"/>
          <w:sz w:val="24"/>
          <w:szCs w:val="24"/>
        </w:rPr>
        <w:t>Meeting Record)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C5B87" w:rsidRPr="007C018B" w14:paraId="6C599844" w14:textId="77777777">
        <w:tc>
          <w:tcPr>
            <w:tcW w:w="4320" w:type="dxa"/>
          </w:tcPr>
          <w:p w14:paraId="046C031D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Meeting Date</w:t>
            </w:r>
          </w:p>
        </w:tc>
        <w:tc>
          <w:tcPr>
            <w:tcW w:w="4320" w:type="dxa"/>
          </w:tcPr>
          <w:p w14:paraId="3EC02509" w14:textId="1B8B1343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March 5,2026</w:t>
            </w:r>
          </w:p>
        </w:tc>
      </w:tr>
      <w:tr w:rsidR="00CC5B87" w:rsidRPr="007C018B" w14:paraId="061DD01D" w14:textId="77777777">
        <w:tc>
          <w:tcPr>
            <w:tcW w:w="4320" w:type="dxa"/>
          </w:tcPr>
          <w:p w14:paraId="44336C47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Prepared By (Name, Title)</w:t>
            </w:r>
          </w:p>
        </w:tc>
        <w:tc>
          <w:tcPr>
            <w:tcW w:w="4320" w:type="dxa"/>
          </w:tcPr>
          <w:p w14:paraId="03CDB823" w14:textId="15BE1A33" w:rsidR="00CC5B87" w:rsidRPr="007C018B" w:rsidRDefault="00CA6A3D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Lisa Steptoe</w:t>
            </w:r>
          </w:p>
        </w:tc>
      </w:tr>
      <w:tr w:rsidR="00CC5B87" w:rsidRPr="007C018B" w14:paraId="31A83694" w14:textId="77777777">
        <w:tc>
          <w:tcPr>
            <w:tcW w:w="4320" w:type="dxa"/>
          </w:tcPr>
          <w:p w14:paraId="40C5A142" w14:textId="77777777" w:rsidR="00CC5B87" w:rsidRPr="007C018B" w:rsidRDefault="00682A15">
            <w:pPr>
              <w:rPr>
                <w:rFonts w:ascii="Arial" w:hAnsi="Arial" w:cs="Arial"/>
                <w:sz w:val="24"/>
                <w:szCs w:val="24"/>
              </w:rPr>
            </w:pPr>
            <w:r w:rsidRPr="007C018B">
              <w:rPr>
                <w:rFonts w:ascii="Arial" w:hAnsi="Arial" w:cs="Arial"/>
                <w:sz w:val="24"/>
                <w:szCs w:val="24"/>
              </w:rPr>
              <w:t>Minutes Approved On</w:t>
            </w:r>
          </w:p>
        </w:tc>
        <w:tc>
          <w:tcPr>
            <w:tcW w:w="4320" w:type="dxa"/>
          </w:tcPr>
          <w:p w14:paraId="78C827B5" w14:textId="71A10EC7" w:rsidR="00CC5B87" w:rsidRPr="007C018B" w:rsidRDefault="00CC5B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717412" w14:textId="56A1700B" w:rsidR="00CC5B87" w:rsidRDefault="00CC5B87" w:rsidP="002010F7">
      <w:pPr>
        <w:pStyle w:val="Heading1"/>
      </w:pPr>
    </w:p>
    <w:sectPr w:rsidR="00CC5B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C738FE"/>
    <w:multiLevelType w:val="hybridMultilevel"/>
    <w:tmpl w:val="486CB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DE5FFD"/>
    <w:multiLevelType w:val="hybridMultilevel"/>
    <w:tmpl w:val="4BA213BC"/>
    <w:styleLink w:val="ImportedStyle1"/>
    <w:lvl w:ilvl="0" w:tplc="94A61E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842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4B2">
      <w:start w:val="1"/>
      <w:numFmt w:val="lowerRoman"/>
      <w:lvlText w:val="%3."/>
      <w:lvlJc w:val="left"/>
      <w:pPr>
        <w:ind w:left="14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13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046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0CEE">
      <w:start w:val="1"/>
      <w:numFmt w:val="lowerRoman"/>
      <w:lvlText w:val="%6."/>
      <w:lvlJc w:val="left"/>
      <w:pPr>
        <w:ind w:left="36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689C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7DE8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E2B44">
      <w:start w:val="1"/>
      <w:numFmt w:val="lowerRoman"/>
      <w:lvlText w:val="%9."/>
      <w:lvlJc w:val="left"/>
      <w:pPr>
        <w:ind w:left="57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B4728CC"/>
    <w:multiLevelType w:val="hybridMultilevel"/>
    <w:tmpl w:val="4BA213BC"/>
    <w:numStyleLink w:val="ImportedStyle1"/>
  </w:abstractNum>
  <w:num w:numId="1" w16cid:durableId="1973291788">
    <w:abstractNumId w:val="8"/>
  </w:num>
  <w:num w:numId="2" w16cid:durableId="1346201693">
    <w:abstractNumId w:val="6"/>
  </w:num>
  <w:num w:numId="3" w16cid:durableId="1753891647">
    <w:abstractNumId w:val="5"/>
  </w:num>
  <w:num w:numId="4" w16cid:durableId="1212116578">
    <w:abstractNumId w:val="4"/>
  </w:num>
  <w:num w:numId="5" w16cid:durableId="552697502">
    <w:abstractNumId w:val="7"/>
  </w:num>
  <w:num w:numId="6" w16cid:durableId="1895968802">
    <w:abstractNumId w:val="3"/>
  </w:num>
  <w:num w:numId="7" w16cid:durableId="315571593">
    <w:abstractNumId w:val="2"/>
  </w:num>
  <w:num w:numId="8" w16cid:durableId="1412315515">
    <w:abstractNumId w:val="1"/>
  </w:num>
  <w:num w:numId="9" w16cid:durableId="612442836">
    <w:abstractNumId w:val="0"/>
  </w:num>
  <w:num w:numId="10" w16cid:durableId="1527475312">
    <w:abstractNumId w:val="9"/>
  </w:num>
  <w:num w:numId="11" w16cid:durableId="287199515">
    <w:abstractNumId w:val="10"/>
  </w:num>
  <w:num w:numId="12" w16cid:durableId="1325356878">
    <w:abstractNumId w:val="11"/>
  </w:num>
  <w:num w:numId="13" w16cid:durableId="1637487416">
    <w:abstractNumId w:val="1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5F9"/>
    <w:rsid w:val="000D6D50"/>
    <w:rsid w:val="000F4E7C"/>
    <w:rsid w:val="0015074B"/>
    <w:rsid w:val="002010F7"/>
    <w:rsid w:val="00255E36"/>
    <w:rsid w:val="0029639D"/>
    <w:rsid w:val="002D0006"/>
    <w:rsid w:val="00326F90"/>
    <w:rsid w:val="003B38B8"/>
    <w:rsid w:val="004429F9"/>
    <w:rsid w:val="00682A15"/>
    <w:rsid w:val="00761A4C"/>
    <w:rsid w:val="007754CB"/>
    <w:rsid w:val="007C018B"/>
    <w:rsid w:val="007E7617"/>
    <w:rsid w:val="009E0912"/>
    <w:rsid w:val="00AA1D8D"/>
    <w:rsid w:val="00AD682D"/>
    <w:rsid w:val="00B15027"/>
    <w:rsid w:val="00B47730"/>
    <w:rsid w:val="00C00797"/>
    <w:rsid w:val="00CA6A3D"/>
    <w:rsid w:val="00CA7721"/>
    <w:rsid w:val="00CB0664"/>
    <w:rsid w:val="00CC5B87"/>
    <w:rsid w:val="00CE479A"/>
    <w:rsid w:val="00DF43F5"/>
    <w:rsid w:val="00E052FF"/>
    <w:rsid w:val="00E07EBA"/>
    <w:rsid w:val="00E761AA"/>
    <w:rsid w:val="00E97119"/>
    <w:rsid w:val="00F0285C"/>
    <w:rsid w:val="00FB20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D3245"/>
  <w14:defaultImageDpi w14:val="300"/>
  <w15:docId w15:val="{2BBB4E7C-9622-40DD-AEAE-7B9BED1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">
    <w:name w:val="Body"/>
    <w:rsid w:val="000D6D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0D6D50"/>
    <w:pPr>
      <w:numPr>
        <w:numId w:val="11"/>
      </w:numPr>
    </w:pPr>
  </w:style>
  <w:style w:type="paragraph" w:customStyle="1" w:styleId="BodyA">
    <w:name w:val="Body A"/>
    <w:rsid w:val="00AD68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AD682D"/>
  </w:style>
  <w:style w:type="character" w:styleId="Hyperlink">
    <w:name w:val="Hyperlink"/>
    <w:basedOn w:val="DefaultParagraphFont"/>
    <w:uiPriority w:val="99"/>
    <w:unhideWhenUsed/>
    <w:rsid w:val="00AD6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m.cem.va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owardcountymd-my.sharepoint.com/personal/lbterry_howardcountymd_gov/Documents/Baltimore%20National%20Cemetery%20-%20National%20Cemetery%20Administratio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amihowardcountymd.org/series/online-veteran-connections-support-grou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owardcountymd.gov/goodvib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ocsusa.org/central-mary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4124</Characters>
  <Application>Microsoft Office Word</Application>
  <DocSecurity>0</DocSecurity>
  <Lines>136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Government Meeting Agenda and Minutes Template</vt:lpstr>
    </vt:vector>
  </TitlesOfParts>
  <Manager/>
  <Company/>
  <LinksUpToDate>false</LinksUpToDate>
  <CharactersWithSpaces>4844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Government Meeting Agenda and Minutes Template</dc:title>
  <dc:subject>Section 508 Accessible Meeting Agenda and Minutes Template</dc:subject>
  <dc:creator>Agency Template</dc:creator>
  <cp:keywords>Section 508, accessibility, meeting agenda, meeting minutes</cp:keywords>
  <dc:description>generated by python-docx</dc:description>
  <cp:lastModifiedBy>Terry, Lisa</cp:lastModifiedBy>
  <cp:revision>3</cp:revision>
  <cp:lastPrinted>2026-04-09T22:45:00Z</cp:lastPrinted>
  <dcterms:created xsi:type="dcterms:W3CDTF">2026-04-08T00:15:00Z</dcterms:created>
  <dcterms:modified xsi:type="dcterms:W3CDTF">2026-04-09T22:45:00Z</dcterms:modified>
  <cp:category/>
</cp:coreProperties>
</file>